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Д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оговор на монтаж наливного пола </w:t>
      </w:r>
    </w:p>
    <w:p>
      <w:pPr>
        <w:pStyle w:val="Normal"/>
        <w:jc w:val="center"/>
        <w:rPr>
          <w:rFonts w:ascii="Times New Roman" w:hAnsi="Times New Roman" w:cs="Arial"/>
          <w:b/>
          <w:b/>
          <w:color w:val="auto"/>
          <w:sz w:val="24"/>
          <w:szCs w:val="24"/>
        </w:rPr>
      </w:pPr>
      <w:r>
        <w:rPr>
          <w:rFonts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widowControl w:val="false"/>
        <w:jc w:val="right"/>
        <w:rPr>
          <w:rFonts w:ascii="Times New Roman CYR" w:hAnsi="Times New Roman CYR" w:cs="Times New Roman CYR"/>
          <w:b/>
          <w:b/>
          <w:szCs w:val="22"/>
        </w:rPr>
      </w:pPr>
      <w:r>
        <w:rPr>
          <w:rFonts w:cs="Arial"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cs="Arial" w:ascii="Times New Roman" w:hAnsi="Times New Roman"/>
          <w:b/>
          <w:sz w:val="24"/>
          <w:szCs w:val="24"/>
        </w:rPr>
        <w:tab/>
        <w:t xml:space="preserve">                                              </w:t>
      </w:r>
      <w:r>
        <w:rPr>
          <w:rFonts w:cs="Times New Roman CYR" w:ascii="Times New Roman CYR" w:hAnsi="Times New Roman CYR"/>
          <w:b/>
          <w:szCs w:val="22"/>
        </w:rPr>
        <w:t xml:space="preserve">Санкт-Петербург  </w:t>
      </w:r>
    </w:p>
    <w:p>
      <w:pPr>
        <w:pStyle w:val="Normal"/>
        <w:widowControl w:val="false"/>
        <w:jc w:val="right"/>
        <w:rPr>
          <w:rFonts w:ascii="Times New Roman CYR" w:hAnsi="Times New Roman CYR" w:cs="Times New Roman CYR"/>
          <w:b/>
          <w:b/>
          <w:szCs w:val="22"/>
        </w:rPr>
      </w:pPr>
      <w:r>
        <w:rPr>
          <w:rFonts w:cs="Times New Roman CYR" w:ascii="Times New Roman CYR" w:hAnsi="Times New Roman CYR"/>
          <w:b/>
          <w:szCs w:val="22"/>
        </w:rPr>
        <w:t xml:space="preserve">                                                                                           </w:t>
      </w:r>
    </w:p>
    <w:p>
      <w:pPr>
        <w:pStyle w:val="NoSpacing"/>
        <w:tabs>
          <w:tab w:val="clear" w:pos="720"/>
          <w:tab w:val="left" w:pos="5892" w:leader="none"/>
        </w:tabs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ab/>
      </w:r>
    </w:p>
    <w:p>
      <w:pPr>
        <w:pStyle w:val="NoSpacing"/>
        <w:tabs>
          <w:tab w:val="clear" w:pos="720"/>
          <w:tab w:val="right" w:pos="9976" w:leader="none"/>
        </w:tabs>
        <w:rPr>
          <w:rFonts w:ascii="Times New Roman" w:hAnsi="Times New Roman" w:cs="Arial"/>
          <w:b/>
          <w:b/>
          <w:sz w:val="24"/>
          <w:szCs w:val="24"/>
        </w:rPr>
      </w:pPr>
      <w:r>
        <w:rPr>
          <w:rStyle w:val="Applestylespan"/>
          <w:rFonts w:cs="Arial" w:ascii="Times New Roman" w:hAnsi="Times New Roman"/>
          <w:b/>
          <w:sz w:val="24"/>
          <w:szCs w:val="24"/>
        </w:rPr>
        <w:tab/>
      </w:r>
      <w:r>
        <w:rPr>
          <w:rFonts w:cs="Arial" w:ascii="Times New Roman" w:hAnsi="Times New Roman"/>
          <w:b/>
          <w:sz w:val="24"/>
          <w:szCs w:val="24"/>
        </w:rPr>
        <w:tab/>
      </w:r>
    </w:p>
    <w:p>
      <w:pPr>
        <w:pStyle w:val="Normal"/>
        <w:rPr>
          <w:rFonts w:ascii="Times New Roman" w:hAnsi="Times New Roman" w:cs="Arial"/>
          <w:color w:val="auto"/>
          <w:szCs w:val="22"/>
        </w:rPr>
      </w:pPr>
      <w:r>
        <w:rPr>
          <w:rFonts w:cs="Arial"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 w:cs="Arial"/>
          <w:color w:val="auto"/>
          <w:szCs w:val="22"/>
        </w:rPr>
      </w:pPr>
      <w:r>
        <w:rPr>
          <w:rFonts w:cs="Arial" w:ascii="Times New Roman" w:hAnsi="Times New Roman"/>
          <w:color w:val="auto"/>
          <w:szCs w:val="22"/>
        </w:rPr>
        <w:t xml:space="preserve">г. Санкт – Петербург                                                                                                               «  »               </w:t>
      </w:r>
      <w:r>
        <w:rPr>
          <w:rFonts w:cs="Arial" w:ascii="Times New Roman" w:hAnsi="Times New Roman"/>
          <w:color w:val="auto"/>
          <w:szCs w:val="22"/>
          <w:lang w:val="en-US"/>
        </w:rPr>
        <w:t>2020</w:t>
      </w:r>
      <w:r>
        <w:rPr>
          <w:rFonts w:cs="Arial" w:ascii="Times New Roman" w:hAnsi="Times New Roman"/>
          <w:color w:val="auto"/>
          <w:szCs w:val="22"/>
        </w:rPr>
        <w:t xml:space="preserve"> г.</w:t>
      </w:r>
    </w:p>
    <w:p>
      <w:pPr>
        <w:pStyle w:val="Normal"/>
        <w:rPr>
          <w:rFonts w:ascii="Times New Roman" w:hAnsi="Times New Roman" w:cs="Arial"/>
          <w:color w:val="auto"/>
          <w:szCs w:val="22"/>
        </w:rPr>
      </w:pPr>
      <w:r>
        <w:rPr>
          <w:rFonts w:cs="Arial"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ООО         ,</w:t>
      </w:r>
      <w:r>
        <w:rPr>
          <w:rFonts w:ascii="Times New Roman" w:hAnsi="Times New Roman"/>
          <w:color w:val="auto"/>
        </w:rPr>
        <w:t xml:space="preserve"> именуемое в дальнейшем ЗАКАЗЧИК, в лице Генерального директора                      действующего на основании Устава, с одной стороны, и</w:t>
      </w:r>
    </w:p>
    <w:p>
      <w:pPr>
        <w:pStyle w:val="Normal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ООО</w:t>
      </w:r>
      <w:r>
        <w:rPr>
          <w:rFonts w:ascii="Times New Roman" w:hAnsi="Times New Roman"/>
          <w:b/>
          <w:color w:val="auto"/>
          <w:lang w:val="en-US"/>
        </w:rPr>
        <w:t xml:space="preserve">.         </w:t>
      </w:r>
      <w:r>
        <w:rPr>
          <w:rFonts w:ascii="Times New Roman" w:hAnsi="Times New Roman"/>
          <w:color w:val="auto"/>
        </w:rPr>
        <w:t>, именуемое в дальнейшем ПОДРЯДЧИК, в лице Генерального директора</w:t>
      </w:r>
      <w:r>
        <w:rPr>
          <w:rFonts w:cs="Times New Roman CYR" w:ascii="Times New Roman CYR" w:hAnsi="Times New Roman CYR"/>
          <w:szCs w:val="22"/>
          <w:lang w:val="en-US"/>
        </w:rPr>
        <w:t xml:space="preserve"> __________________</w:t>
      </w:r>
      <w:r>
        <w:rPr>
          <w:rFonts w:ascii="Times New Roman" w:hAnsi="Times New Roman"/>
          <w:color w:val="auto"/>
        </w:rPr>
        <w:t>,  действующего на основании Устава, с другой стороны (далее - СТОРОНЫ), заключили настоящий ДОГОВОР о нижеследующем:</w:t>
      </w:r>
    </w:p>
    <w:p>
      <w:pPr>
        <w:pStyle w:val="Normal"/>
        <w:jc w:val="both"/>
        <w:rPr>
          <w:rFonts w:ascii="Times New Roman" w:hAnsi="Times New Roman" w:cs="Arial"/>
          <w:color w:val="auto"/>
          <w:szCs w:val="22"/>
        </w:rPr>
      </w:pPr>
      <w:r>
        <w:rPr>
          <w:rFonts w:cs="Arial"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ind w:left="567" w:hanging="567"/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ПРЕДМЕТ ДОГОВОРА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ЗАКАЗЧИК поручает, а ПОДРЯДЧИК принимает на себя обязательство выполнить комплекс работ (далее - РАБОТЫ) по нанесению полимерного покрытия пола на имеющееся основание  общей площадью </w:t>
      </w:r>
      <w:r>
        <w:rPr>
          <w:rFonts w:ascii="Times New Roman" w:hAnsi="Times New Roman"/>
          <w:b/>
          <w:i/>
          <w:color w:val="auto"/>
          <w:szCs w:val="22"/>
        </w:rPr>
        <w:t xml:space="preserve"> </w:t>
      </w:r>
      <w:r>
        <w:rPr>
          <w:rFonts w:ascii="Times New Roman" w:hAnsi="Times New Roman"/>
          <w:b/>
          <w:i/>
          <w:color w:val="auto"/>
          <w:szCs w:val="22"/>
          <w:lang w:val="en-US"/>
        </w:rPr>
        <w:t>____</w:t>
      </w:r>
      <w:r>
        <w:rPr>
          <w:rFonts w:ascii="Times New Roman" w:hAnsi="Times New Roman"/>
          <w:b/>
          <w:i/>
          <w:color w:val="auto"/>
          <w:szCs w:val="22"/>
        </w:rPr>
        <w:t xml:space="preserve"> кв.м</w:t>
      </w:r>
      <w:r>
        <w:rPr>
          <w:rFonts w:ascii="Times New Roman" w:hAnsi="Times New Roman"/>
          <w:color w:val="auto"/>
          <w:szCs w:val="22"/>
        </w:rPr>
        <w:t xml:space="preserve">  на объекте по адресу: </w:t>
      </w:r>
      <w:r>
        <w:rPr>
          <w:rFonts w:ascii="Times New Roman" w:hAnsi="Times New Roman"/>
          <w:color w:val="auto"/>
          <w:szCs w:val="22"/>
          <w:lang w:val="en-US"/>
        </w:rPr>
        <w:t>_____________.</w:t>
      </w:r>
    </w:p>
    <w:p>
      <w:pPr>
        <w:pStyle w:val="Normal"/>
        <w:tabs>
          <w:tab w:val="clear" w:pos="720"/>
          <w:tab w:val="left" w:pos="567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ind w:left="567" w:hanging="567"/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ОБЯЗАТЕЛЬСТВА СТОРОН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ind w:left="567" w:hanging="567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ЗАКАЗЧИК обязан</w:t>
      </w:r>
      <w:r>
        <w:rPr>
          <w:rFonts w:ascii="Times New Roman" w:hAnsi="Times New Roman"/>
          <w:color w:val="auto"/>
          <w:szCs w:val="22"/>
        </w:rPr>
        <w:t>: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Обеспечить доступ на объект рабочих ПОДРЯДЧИКА.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Предоставить свободное для проведения работ по всей площади сухое основание (Влажность основания не более 4% по массе).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Предоставить за свой счет ПОДРЯДЧИКУ электроэнергию во время проведения работ, для подключения 3-х фазного электрооборудования</w:t>
      </w:r>
      <w:r>
        <w:rPr>
          <w:rFonts w:ascii="Times New Roman" w:hAnsi="Times New Roman"/>
          <w:color w:val="auto"/>
          <w:szCs w:val="22"/>
          <w:lang w:val="en-US"/>
        </w:rPr>
        <w:t>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Обеспечить ПОДРЯДЧИКА охраняемой складской площадью для хранения используемых материалов.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Оплатить необходимые материалы, а также выполненные работы.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Обеспечить температуру воздуха в помещении во время проведения работ и в период высыхания покрытия не менее 15 °C. Не допускать в это время, а также в течение 7 (семи) дней с момента окончания работ, попадание влаги на поверхность пола. Во избежание изменения цвета полимерного покрытия в течение 7 (семи) дней с момента окончания работ не накрывать поверхность пола. Пешеходные нагрузки допускаются через 4 суток после окончания работ, полная нагрузка через 7 суток. В противном случае ПОДРЯДЧИК не несет ответственности за качество изготовленного пола.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Принять работу в сроки и в порядке, предусмотренном настоящим ДОГОВОРОМ.</w:t>
      </w:r>
    </w:p>
    <w:p>
      <w:pPr>
        <w:pStyle w:val="Normal"/>
        <w:tabs>
          <w:tab w:val="clear" w:pos="720"/>
          <w:tab w:val="left" w:pos="1854" w:leader="none"/>
        </w:tabs>
        <w:jc w:val="center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ind w:left="567" w:hanging="567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ПОДРЯДЧИК обязан</w:t>
      </w:r>
      <w:r>
        <w:rPr>
          <w:rFonts w:ascii="Times New Roman" w:hAnsi="Times New Roman"/>
          <w:color w:val="auto"/>
          <w:szCs w:val="22"/>
        </w:rPr>
        <w:t>: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Предупредить ЗАКАЗЧИКА о том, что в процессе проведения работ неизбежно образование пыли и запаха нитрорастворителей и лакокрасочных материалов.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В случае возникновения обстоятельств, замедляющих ход работ против планового, немедленно поставить в известность ЗАКАЗЧИКА.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Нести ответственность за несоблюдение своими сотрудниками правил охраны труда, техники безопасности и пожарной безопасности.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Обеспечить ЗАКАЗЧИКА инструкцией по уходу за полимерным покрытием.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567" w:leader="none"/>
        </w:tabs>
        <w:ind w:left="0" w:hanging="0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Исполнять полученные в ходе работ по настоящему договору указания ЗАКАЗЧИКА, если такие указания не противоречат условиям ДОГОВОРА и не представляют собой вмешательство в оперативно-хозяйственную деятельность ПОДРЯДЧИКА.</w:t>
      </w:r>
    </w:p>
    <w:p>
      <w:pPr>
        <w:pStyle w:val="Normal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ind w:left="567" w:hanging="567"/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ЦЕНА ДОГОВОРА И ПОРЯДОК РАСЧЕТОВ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3.1.</w:t>
        <w:tab/>
        <w:t xml:space="preserve">Общая стоимость работ и материалов составляет 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  <w:lang w:val="en-US"/>
        </w:rPr>
        <w:t xml:space="preserve">                              </w:t>
      </w:r>
      <w:r>
        <w:rPr>
          <w:rFonts w:ascii="Times New Roman" w:hAnsi="Times New Roman"/>
          <w:i/>
          <w:color w:val="auto"/>
          <w:szCs w:val="22"/>
        </w:rPr>
        <w:t xml:space="preserve"> </w:t>
      </w:r>
      <w:r>
        <w:rPr>
          <w:rFonts w:ascii="Times New Roman" w:hAnsi="Times New Roman"/>
          <w:i/>
          <w:color w:val="auto"/>
          <w:szCs w:val="22"/>
        </w:rPr>
        <w:t>руб. 00 коп.</w:t>
      </w:r>
      <w:r>
        <w:rPr>
          <w:rFonts w:ascii="Times New Roman" w:hAnsi="Times New Roman"/>
          <w:color w:val="auto"/>
          <w:szCs w:val="22"/>
        </w:rPr>
        <w:t xml:space="preserve"> 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3.2.</w:t>
        <w:tab/>
        <w:t>Работа оплачивается Заказчиком в следующем порядке: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1) Заказчик производит предварительную оплату (аванс) в размере 80%, что составляет 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  <w:lang w:val="en-US"/>
        </w:rPr>
        <w:t xml:space="preserve">                             </w:t>
      </w:r>
      <w:r>
        <w:rPr>
          <w:rFonts w:ascii="Times New Roman" w:hAnsi="Times New Roman"/>
          <w:i/>
          <w:color w:val="auto"/>
          <w:szCs w:val="22"/>
        </w:rPr>
        <w:t xml:space="preserve"> </w:t>
      </w:r>
      <w:r>
        <w:rPr>
          <w:rFonts w:ascii="Times New Roman" w:hAnsi="Times New Roman"/>
          <w:i/>
          <w:color w:val="auto"/>
          <w:szCs w:val="22"/>
        </w:rPr>
        <w:t>руб. 00 коп.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2) Оставшаяся сумма 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                             </w:t>
      </w:r>
      <w:r>
        <w:rPr>
          <w:rFonts w:ascii="Times New Roman" w:hAnsi="Times New Roman"/>
          <w:i/>
          <w:color w:val="auto"/>
          <w:szCs w:val="22"/>
        </w:rPr>
        <w:t xml:space="preserve"> </w:t>
      </w:r>
      <w:r>
        <w:rPr>
          <w:rFonts w:ascii="Times New Roman" w:hAnsi="Times New Roman"/>
          <w:i/>
          <w:color w:val="auto"/>
          <w:szCs w:val="22"/>
        </w:rPr>
        <w:t>руб. 00 коп.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оплачивается Заказчиком в течение 5 (пяти) банковских дней с момента подписания акта приема-сдачи выполненных работ.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3.3.</w:t>
        <w:tab/>
        <w:t>Оплата за работу и материалы производится путем внесения наличных денежных средств в кассу Подрядчика либо перечислением денежных средств на расчётный счёт Подрядчика.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ind w:left="0" w:hanging="0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Дополнительные работы, не включенные в ДОГОВОР, оформляются дополнительным соглашением.</w:t>
      </w:r>
    </w:p>
    <w:p>
      <w:pPr>
        <w:pStyle w:val="Normal"/>
        <w:numPr>
          <w:ilvl w:val="0"/>
          <w:numId w:val="2"/>
        </w:numPr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ПОРЯДОК СДАЧИ И ПРИЕМКИ РАБОТ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ЗАКАЗЧИК обязан в 5-ти (пяти-) дневный срок по завершении работ направить ПОДРЯДЧИКУ подписанный Акт приемки-сдачи выполненных работ или мотивированный отказ от приемки РАБОТ.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случае мотивированного отказа ЗАКАЗЧИКА, СТОРОНАМИ в трехдневный срок составляется двухсторонний акт с перечнем необходимых доработок и сроков их выполнения.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случае если ЗАКАЗЧИК в течение 5-х (пяти-) дней после окончания работ, по каким либо причинам не предоставляет подписанный Акт приемки-сдачи выполненных работ или мотивированный отказ от приемки работ, работы считаются принятыми без каких либо замечаний, что является основанием для полной оплаты выполненных работ. 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случае досрочного выполнения РАБОТ ЗАКАЗЧИК вправе досрочно принять и оплатить РАБОТУ.</w:t>
      </w:r>
    </w:p>
    <w:p>
      <w:pPr>
        <w:pStyle w:val="Normal"/>
        <w:tabs>
          <w:tab w:val="clear" w:pos="720"/>
          <w:tab w:val="left" w:pos="567" w:leader="none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3"/>
        </w:numPr>
        <w:ind w:left="567" w:hanging="567"/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ОТВЕТСТВЕННОСТЬ СТОРОН</w:t>
      </w:r>
    </w:p>
    <w:p>
      <w:pPr>
        <w:pStyle w:val="Normal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ЗАКАЗЧИК обязан в процессе эксплуатации пола следовать инструкции ПОДРЯДЧИКА по уходу за полимерными покрытиями.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Срок гарантии устанавливается продолжительностью 12 (двенадцать) месяцев с момента подписания СТОРОНАМИ акта о приемке РАБОТ. 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ПОДРЯДЧИК несет полную ответственность за все дефекты полимерного покрытия, возникшие в ходе эксплуатации объекта в течение гарантийного срока, не связанные с механическими повреждениями, подмоканием, разрушением растрескиванием бетонного основания, а также нарушением температурного режима эксплуатации полов (температура эксплуатации покрытия от    - 30ºC до +50ºC).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Наличие недостатков и сроки их устранения оформляются двухсторонним актом между ПОДРЯДЧИКОМ и ЗАКАЗЧИКОМ.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Гарантийные   обязательства   вступают   в   силу   только в случае выполнения условий, указанных в п. 2.1.5 и подписания ЗАКАЗЧИКОМ ПРИЛОЖЕНИЯ 1 к ДОГОВОРУ.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случае нарушения срока выполнения работ по настоящему договору по вине ПОДРЯДЧИКА, ПОДРЯДЧИК уплачивает ЗАКАЗЧИКУ неустойку из расчета 0,1% от суммы ДОГОВОРА за каждый день просрочки.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случае несоблюдения сроков оплаты ЗАКАЗЧИК выплачивает ПОДРЯДЧИКУ пени в размере 0,1% от суммы ДОГОВОРА за каждый день задержки платежа.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3"/>
        </w:numPr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ДЕЙСТВИЕ НЕПРЕОДОЛИМОЙ СИЛЫ.</w:t>
      </w:r>
    </w:p>
    <w:p>
      <w:pPr>
        <w:pStyle w:val="Normal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6.1. 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блокаду, землетрясения, пожары, наводнения и другие стихийные бедствия.</w:t>
      </w:r>
    </w:p>
    <w:p>
      <w:pPr>
        <w:pStyle w:val="Normal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6.2. СТОРОНА, которая не исполняет своего обязательства, должна дать извещение другой СТОРОНЕ о наличие препятствия и его влиянии на исполнения обязательств по настоящему ДОГОВОРУ в течение 3 (трех) дней, с предоставлением необходимых документов, выданных компетентными органами, подтверждающими форс-мажорные условия.</w:t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3"/>
        </w:numPr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ПОРЯДОК РАЗРЕШЕНИЯ СПОРОВ.</w:t>
      </w:r>
    </w:p>
    <w:p>
      <w:pPr>
        <w:pStyle w:val="Normal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 в течение 14 дней.</w:t>
      </w:r>
    </w:p>
    <w:p>
      <w:pPr>
        <w:pStyle w:val="Normal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7.2. В случае невозможности разрешения разногласий путем переговоров они подлежат рассмотрению в Арбитражном суде Санкт-Петербурга и Ленинградской области в установленном законодательством РФ порядке.</w:t>
      </w:r>
    </w:p>
    <w:p>
      <w:pPr>
        <w:pStyle w:val="Normal"/>
        <w:tabs>
          <w:tab w:val="clear" w:pos="720"/>
          <w:tab w:val="left" w:pos="567" w:leader="none"/>
        </w:tabs>
        <w:ind w:left="567" w:hanging="567"/>
        <w:jc w:val="both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</w:r>
    </w:p>
    <w:p>
      <w:pPr>
        <w:pStyle w:val="Normal"/>
        <w:numPr>
          <w:ilvl w:val="0"/>
          <w:numId w:val="3"/>
        </w:numPr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ПОРЯДОК ИЗМЕНЕНИЯ И РАСТОРЖЕНИЯ ДОГОВОРА</w:t>
      </w:r>
    </w:p>
    <w:p>
      <w:pPr>
        <w:pStyle w:val="Normal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Любые изменения, дополнения  и приложения к настоящему ДОГОВОРУ имеют силу только в том случае, если они оформлены в письменном виде и подписаны обеими СТОРОНАМИ, являются его неотъемлемыми частями.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Досрочное расторжение настоящего ДОГОВОРА может иметь место по соглашению СТОРОН либо по основаниям, предусмотренным действующим законодательством Российской Федерации, с возмещением прямых и косвенных убытков.</w:t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3"/>
        </w:numPr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ЗАКЛЮЧИТЕЛЬНЫЕ ПОЛОЖЕНИЯ</w:t>
      </w:r>
    </w:p>
    <w:p>
      <w:pPr>
        <w:pStyle w:val="Normal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В части, не урегулированной настоящим ДОГОВОРОМ, отношения сторон регламентируются действующим законодательством Российской Федерации. 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Настоящий ДОГОВОР составлен в 2 (двух) экземплярах,  по одному для каждой из сторон. Оба экземпляра имеют одинаковую юридическую силу.</w:t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tabs>
          <w:tab w:val="clear" w:pos="720"/>
          <w:tab w:val="left" w:pos="1554" w:leader="none"/>
        </w:tabs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3"/>
        </w:numPr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СРОКИ ВЫПОЛНЕНИЯ РАБОТ</w:t>
      </w:r>
    </w:p>
    <w:p>
      <w:pPr>
        <w:pStyle w:val="Normal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</w:tabs>
        <w:ind w:left="567" w:hanging="567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Начало работ – 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</w:tabs>
        <w:ind w:left="567" w:hanging="567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Срок выполнения работ –</w:t>
      </w:r>
    </w:p>
    <w:p>
      <w:pPr>
        <w:pStyle w:val="Normal"/>
        <w:tabs>
          <w:tab w:val="clear" w:pos="720"/>
          <w:tab w:val="left" w:pos="567" w:leader="none"/>
        </w:tabs>
        <w:ind w:left="567" w:hanging="567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3"/>
        </w:numPr>
        <w:jc w:val="center"/>
        <w:rPr>
          <w:rFonts w:ascii="Times New Roman" w:hAnsi="Times New Roman"/>
          <w:b/>
          <w:b/>
          <w:color w:val="auto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6008370</wp:posOffset>
                </wp:positionH>
                <wp:positionV relativeFrom="paragraph">
                  <wp:posOffset>2351405</wp:posOffset>
                </wp:positionV>
                <wp:extent cx="125095" cy="340995"/>
                <wp:effectExtent l="0" t="0" r="0" b="0"/>
                <wp:wrapNone/>
                <wp:docPr id="1" name="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3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 /  /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5" fillcolor="white" stroked="f" style="position:absolute;margin-left:473.1pt;margin-top:185.15pt;width:9.75pt;height:26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______________ /  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olor w:val="auto"/>
          <w:szCs w:val="22"/>
        </w:rPr>
        <w:t>ЮРИДИЧЕСКИЕ АДРЕСА И БАНКОВСКИЕ РЕКВИЗИТЫ СТОРОН</w:t>
      </w:r>
      <w:r>
        <w:rPr>
          <w:rFonts w:ascii="Times New Roman" w:hAnsi="Times New Roman"/>
          <w:color w:val="auto"/>
          <w:szCs w:val="22"/>
        </w:rPr>
        <w:t xml:space="preserve">    </w:t>
      </w:r>
    </w:p>
    <w:p>
      <w:pPr>
        <w:pStyle w:val="Normal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                          </w:t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3103245</wp:posOffset>
                </wp:positionH>
                <wp:positionV relativeFrom="paragraph">
                  <wp:posOffset>36830</wp:posOffset>
                </wp:positionV>
                <wp:extent cx="3326765" cy="3121025"/>
                <wp:effectExtent l="0" t="0" r="0" b="0"/>
                <wp:wrapNone/>
                <wp:docPr id="3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040" cy="31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ПОДРЯДЧИК: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ООО «Скай Люкс»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 xml:space="preserve">Юридический адрес: 197195, г.Санкт-Петербург,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Полюстровский пр, д 28,лит В, офис 24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ИНН 7804387304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КПП 780401001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Р/С40702810322180000023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Филиал «С-Петербургская  дирекция ОАО «Уралсиб»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Кор.счет: 30101810800000000706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Бик:044030706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ОКПО 85488032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 xml:space="preserve">г. Санкт-Петербург,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ул.Есенина д. 19, корп.2, офис 221-219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многоканальный (812) 643-34-56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fillcolor="white" stroked="f" style="position:absolute;margin-left:244.35pt;margin-top:2.9pt;width:261.85pt;height:245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 xml:space="preserve">                           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ПОДРЯДЧИК: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ООО «Скай Люкс»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 xml:space="preserve">Юридический адрес: 197195, г.Санкт-Петербург, 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Полюстровский пр, д 28,лит В, офис 24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ИНН 7804387304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КПП 780401001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Р/С40702810322180000023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Филиал «С-Петербургская  дирекция ОАО «Уралсиб»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Кор.счет: 30101810800000000706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Бик:044030706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ОКПО 85488032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 xml:space="preserve">г. Санкт-Петербург, 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ул.Есенина д. 19, корп.2, офис 221-219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многоканальный (812) 643-34-56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auto"/>
          <w:szCs w:val="22"/>
        </w:rPr>
        <w:t xml:space="preserve">                                     </w:t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-325755</wp:posOffset>
                </wp:positionH>
                <wp:positionV relativeFrom="paragraph">
                  <wp:posOffset>18415</wp:posOffset>
                </wp:positionV>
                <wp:extent cx="3069590" cy="2835275"/>
                <wp:effectExtent l="0" t="0" r="0" b="0"/>
                <wp:wrapNone/>
                <wp:docPr id="5" name="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00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ЗАКАЗЧИК: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6" fillcolor="white" stroked="f" style="position:absolute;margin-left:-25.65pt;margin-top:1.45pt;width:241.6pt;height:223.1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ЗАКАЗЧИК: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numPr>
          <w:ilvl w:val="0"/>
          <w:numId w:val="3"/>
        </w:numPr>
        <w:jc w:val="center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ПОДПИСИ СТОРОН</w:t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                                                                                                  </w:t>
      </w:r>
    </w:p>
    <w:p>
      <w:pPr>
        <w:sectPr>
          <w:footerReference w:type="default" r:id="rId2"/>
          <w:type w:val="nextPage"/>
          <w:pgSz w:w="11906" w:h="16838"/>
          <w:pgMar w:left="1134" w:right="851" w:header="0" w:top="709" w:footer="175" w:bottom="56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ЗАКАЗЧИК:</w:t>
      </w:r>
    </w:p>
    <w:p>
      <w:pPr>
        <w:pStyle w:val="Normal"/>
        <w:ind w:left="284" w:hanging="0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</w:r>
    </w:p>
    <w:p>
      <w:pPr>
        <w:pStyle w:val="Normal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color w:val="auto"/>
          <w:szCs w:val="22"/>
        </w:rPr>
        <w:t>Генеральный директор</w:t>
      </w:r>
      <w:r>
        <w:rPr>
          <w:rFonts w:ascii="Times New Roman" w:hAnsi="Times New Roman"/>
          <w:b/>
          <w:color w:val="auto"/>
        </w:rPr>
        <w:t xml:space="preserve"> </w:t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ООО «           »</w:t>
        <w:br/>
      </w:r>
      <w:r>
        <w:rPr>
          <w:rFonts w:ascii="Times New Roman" w:hAnsi="Times New Roman"/>
          <w:color w:val="auto"/>
        </w:rPr>
        <w:t xml:space="preserve">       </w:t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________ / /</w:t>
      </w:r>
      <w:r>
        <w:rPr>
          <w:rFonts w:ascii="Times New Roman" w:hAnsi="Times New Roman"/>
          <w:color w:val="auto"/>
        </w:rPr>
        <w:t xml:space="preserve">                       </w:t>
      </w:r>
      <w:r>
        <w:rPr>
          <w:rFonts w:ascii="Times New Roman" w:hAnsi="Times New Roman"/>
          <w:color w:val="auto"/>
          <w:szCs w:val="22"/>
        </w:rPr>
        <w:t xml:space="preserve">                       </w:t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     </w:t>
      </w:r>
      <w:r>
        <w:rPr>
          <w:rFonts w:ascii="Times New Roman" w:hAnsi="Times New Roman"/>
          <w:color w:val="auto"/>
          <w:szCs w:val="22"/>
        </w:rPr>
        <w:t xml:space="preserve">ПОПРЯДЧИК:                      </w:t>
      </w:r>
    </w:p>
    <w:p>
      <w:pPr>
        <w:pStyle w:val="Normal"/>
        <w:rPr>
          <w:rFonts w:ascii="Times New Roman" w:hAnsi="Times New Roman"/>
          <w:b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Генеральный директор</w:t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ООО «</w:t>
      </w:r>
      <w:r>
        <w:rPr>
          <w:rFonts w:ascii="Times New Roman" w:hAnsi="Times New Roman"/>
          <w:color w:val="auto"/>
          <w:szCs w:val="22"/>
          <w:lang w:val="en-US"/>
        </w:rPr>
        <w:t>_______________</w:t>
      </w:r>
      <w:r>
        <w:rPr>
          <w:rFonts w:ascii="Times New Roman" w:hAnsi="Times New Roman"/>
          <w:color w:val="auto"/>
          <w:szCs w:val="22"/>
        </w:rPr>
        <w:t>»</w:t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</w:r>
    </w:p>
    <w:p>
      <w:pPr>
        <w:pStyle w:val="Normal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_____________ / </w:t>
      </w:r>
      <w:r>
        <w:rPr>
          <w:rFonts w:cs="Times New Roman CYR" w:ascii="Times New Roman CYR" w:hAnsi="Times New Roman CYR"/>
          <w:szCs w:val="22"/>
          <w:lang w:val="en-US"/>
        </w:rPr>
        <w:t>_____________</w:t>
      </w:r>
      <w:r>
        <w:rPr>
          <w:rFonts w:cs="Times New Roman CYR" w:ascii="Times New Roman CYR" w:hAnsi="Times New Roman CYR"/>
          <w:szCs w:val="22"/>
        </w:rPr>
        <w:t>.</w:t>
      </w:r>
      <w:r>
        <w:rPr>
          <w:rFonts w:ascii="Times New Roman" w:hAnsi="Times New Roman"/>
          <w:color w:val="auto"/>
          <w:szCs w:val="22"/>
        </w:rPr>
        <w:t xml:space="preserve"> /</w:t>
      </w:r>
    </w:p>
    <w:p>
      <w:pPr>
        <w:sectPr>
          <w:type w:val="continuous"/>
          <w:pgSz w:w="11906" w:h="16838"/>
          <w:pgMar w:left="1134" w:right="851" w:header="0" w:top="709" w:footer="175" w:bottom="568" w:gutter="0"/>
          <w:cols w:num="2" w:equalWidth="false" w:sep="false">
            <w:col w:w="4111" w:space="992"/>
            <w:col w:w="4817"/>
          </w:cols>
          <w:formProt w:val="false"/>
          <w:textDirection w:val="lrTb"/>
          <w:docGrid w:type="default" w:linePitch="100" w:charSpace="0"/>
        </w:sectPr>
      </w:pPr>
    </w:p>
    <w:p>
      <w:pPr>
        <w:pStyle w:val="Style13"/>
        <w:jc w:val="right"/>
        <w:rPr>
          <w:color w:val="auto"/>
          <w:szCs w:val="22"/>
        </w:rPr>
      </w:pPr>
      <w:r>
        <w:rPr>
          <w:color w:val="auto"/>
          <w:szCs w:val="22"/>
        </w:rPr>
      </w:r>
    </w:p>
    <w:p>
      <w:pPr>
        <w:sectPr>
          <w:type w:val="continuous"/>
          <w:pgSz w:w="11906" w:h="16838"/>
          <w:pgMar w:left="1134" w:right="851" w:header="0" w:top="709" w:footer="175" w:bottom="568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rPr>
          <w:sz w:val="20"/>
        </w:rPr>
      </w:pPr>
      <w:r>
        <w:rPr>
          <w:sz w:val="20"/>
        </w:rPr>
        <w:tab/>
        <w:tab/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ind w:left="1980" w:hanging="1980"/>
        <w:rPr>
          <w:sz w:val="20"/>
        </w:rPr>
      </w:pPr>
      <w:r>
        <w:rPr>
          <w:sz w:val="20"/>
        </w:rPr>
        <w:tab/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rPr>
          <w:sz w:val="20"/>
        </w:rPr>
      </w:pPr>
      <w:r>
        <w:rPr>
          <w:sz w:val="20"/>
        </w:rPr>
        <w:tab/>
        <w:tab/>
        <w:tab/>
        <w:tab/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ind w:left="1980" w:hanging="198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ind w:left="1980" w:hanging="198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ind w:left="1980" w:hanging="198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ind w:left="1980" w:hanging="198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954" w:leader="none"/>
          <w:tab w:val="left" w:pos="6237" w:leader="none"/>
          <w:tab w:val="left" w:pos="7371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ind w:left="1980" w:hanging="198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ind w:left="1980" w:hanging="198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ind w:left="1980" w:hanging="1980"/>
        <w:rPr>
          <w:sz w:val="20"/>
        </w:rPr>
      </w:pPr>
      <w:r>
        <w:rPr>
          <w:sz w:val="20"/>
        </w:rPr>
      </w:r>
    </w:p>
    <w:p>
      <w:pPr>
        <w:pStyle w:val="Style14"/>
        <w:shd w:val="clear" w:color="auto" w:fill="FFFFFF"/>
        <w:spacing w:beforeAutospacing="0" w:before="0" w:afterAutospacing="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color w:val="5D5D5D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ind w:left="1980" w:hanging="198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  <w:tab w:val="left" w:pos="6237" w:leader="none"/>
          <w:tab w:val="left" w:pos="6804" w:leader="none"/>
        </w:tabs>
        <w:ind w:left="1980" w:hanging="198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i/>
          <w:i/>
          <w:sz w:val="20"/>
        </w:rPr>
      </w:pPr>
      <w:r>
        <w:rPr>
          <w:rFonts w:cs="Arial" w:ascii="Arial" w:hAnsi="Arial"/>
          <w:b/>
          <w:i/>
          <w:sz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i/>
          <w:i/>
          <w:sz w:val="20"/>
        </w:rPr>
      </w:pPr>
      <w:r>
        <w:rPr>
          <w:rFonts w:cs="Arial" w:ascii="Arial" w:hAnsi="Arial"/>
          <w:b/>
          <w:i/>
          <w:sz w:val="20"/>
        </w:rPr>
      </w:r>
    </w:p>
    <w:p>
      <w:pPr>
        <w:pStyle w:val="Normal"/>
        <w:ind w:left="360" w:hanging="0"/>
        <w:rPr/>
      </w:pPr>
      <w:r>
        <w:rPr/>
      </w:r>
    </w:p>
    <w:sectPr>
      <w:type w:val="continuous"/>
      <w:pgSz w:w="11906" w:h="16838"/>
      <w:pgMar w:left="1134" w:right="851" w:header="0" w:top="709" w:footer="175" w:bottom="568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60655"/>
              <wp:effectExtent l="0" t="0" r="0" b="0"/>
              <wp:wrapSquare wrapText="largest"/>
              <wp:docPr id="7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55pt;height:12.65pt;mso-wrap-distance-left:0pt;mso-wrap-distance-right:0pt;mso-wrap-distance-top:0pt;mso-wrap-distance-bottom:0pt;margin-top:0.05pt;mso-position-vertical-relative:text;margin-left:490.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t>4</w:t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420"/>
      </w:pPr>
      <w:rPr>
        <w:i w:val="false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4"/>
        </w:tabs>
        <w:ind w:left="2934" w:hanging="180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Times New Roman" w:hAnsi="Times New Roman"/>
      <w:b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a45f77"/>
    <w:rPr/>
  </w:style>
  <w:style w:type="character" w:styleId="Applestylespan" w:customStyle="1">
    <w:name w:val="apple-style-span"/>
    <w:basedOn w:val="DefaultParagraphFont"/>
    <w:qFormat/>
    <w:rsid w:val="00df3cfa"/>
    <w:rPr/>
  </w:style>
  <w:style w:type="character" w:styleId="InternetLink">
    <w:name w:val="Internet Link"/>
    <w:basedOn w:val="DefaultParagraphFont"/>
    <w:uiPriority w:val="99"/>
    <w:rsid w:val="0064024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rsid w:val="00851a80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3">
    <w:name w:val="Название"/>
    <w:basedOn w:val="Normal"/>
    <w:qFormat/>
    <w:pPr>
      <w:jc w:val="center"/>
    </w:pPr>
    <w:rPr>
      <w:rFonts w:ascii="Times New Roman" w:hAnsi="Times New Roman"/>
      <w:b/>
    </w:rPr>
  </w:style>
  <w:style w:type="paragraph" w:styleId="TextBodyIndent">
    <w:name w:val="Body Text Indent"/>
    <w:basedOn w:val="Normal"/>
    <w:pPr>
      <w:tabs>
        <w:tab w:val="clear" w:pos="720"/>
        <w:tab w:val="left" w:pos="1554" w:leader="none"/>
      </w:tabs>
      <w:ind w:left="567" w:hanging="567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qFormat/>
    <w:rsid w:val="00ce37c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f865a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f865a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ubtitle">
    <w:name w:val="Subtitle"/>
    <w:basedOn w:val="Normal"/>
    <w:next w:val="TextBody"/>
    <w:qFormat/>
    <w:rsid w:val="00851a80"/>
    <w:pPr>
      <w:jc w:val="center"/>
    </w:pPr>
    <w:rPr>
      <w:rFonts w:ascii="Bookman Old Style" w:hAnsi="Bookman Old Style"/>
      <w:b/>
      <w:i/>
      <w:color w:val="auto"/>
      <w:sz w:val="24"/>
      <w:lang w:eastAsia="ar-SA"/>
    </w:rPr>
  </w:style>
  <w:style w:type="paragraph" w:styleId="NoSpacing">
    <w:name w:val="No Spacing"/>
    <w:qFormat/>
    <w:rsid w:val="00df3cfa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14">
    <w:name w:val="Обычный (веб)"/>
    <w:basedOn w:val="Normal"/>
    <w:qFormat/>
    <w:rsid w:val="0064024c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BodyText2">
    <w:name w:val="Body Text 2"/>
    <w:basedOn w:val="Normal"/>
    <w:qFormat/>
    <w:rsid w:val="008b4c9d"/>
    <w:pPr>
      <w:spacing w:lineRule="auto" w:line="480" w:before="0" w:after="12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D922-4A8E-D544-A408-756EE2E90C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LibreOffice/6.3.2.2$Linux_X86_64 LibreOffice_project/30$Build-2</Application>
  <Pages>8</Pages>
  <Words>1042</Words>
  <Characters>6946</Characters>
  <CharactersWithSpaces>8762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2020-01-20T17:37:00Z</dcterms:created>
  <dc:creator>Ольга</dc:creator>
  <dc:description/>
  <dc:language>ru-RU</dc:language>
  <cp:lastModifiedBy>O Sa</cp:lastModifiedBy>
  <cp:lastPrinted>2011-12-02T11:06:00Z</cp:lastPrinted>
  <dcterms:modified xsi:type="dcterms:W3CDTF">2020-01-20T17:37:00Z</dcterms:modified>
  <cp:revision>2</cp:revision>
  <dc:subject/>
  <dc:title>ДОГОВОР № 14-02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